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640CC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40CCA" w:rsidRDefault="00640CCA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40CCA" w:rsidRDefault="00640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Минздравсоцразвития России N 213н, Минобрнауки России N 178 от 11.03.2012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методических рекомендаций по организации питания обучающихся и воспитанников образовательных учреждений"</w:t>
            </w:r>
          </w:p>
          <w:p w:rsidR="00640CCA" w:rsidRDefault="00640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40CCA" w:rsidRDefault="00640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КонсультантПлюс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www.consultant.ru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20.08.2012</w:t>
            </w:r>
          </w:p>
          <w:p w:rsidR="00640CCA" w:rsidRDefault="00640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40CCA" w:rsidRDefault="00640C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640CCA" w:rsidRDefault="00640C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640CCA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640CCA" w:rsidRDefault="00640CCA">
      <w:pPr>
        <w:pStyle w:val="ConsPlusNormal"/>
        <w:jc w:val="center"/>
      </w:pP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N 213н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N 178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11 марта 2012 года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МЕТОДИЧЕСКИХ РЕКОМЕНДАЦИЙ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ОРГАНИЗАЦИИ ПИТАНИЯ ОБУЧАЮЩИХСЯ И ВОСПИТАННИКОВ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ОБРАЗОВАТЕЛЬНЫХ УЧРЕЖДЕНИЙ</w:t>
      </w: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Normal"/>
        <w:ind w:firstLine="540"/>
        <w:jc w:val="both"/>
      </w:pPr>
      <w: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:rsidR="00640CCA" w:rsidRDefault="00640CCA">
      <w:pPr>
        <w:pStyle w:val="ConsPlusNormal"/>
        <w:ind w:firstLine="540"/>
        <w:jc w:val="both"/>
      </w:pPr>
      <w:r>
        <w:t>1. Утвердить прилагаемые методические рекомендации по организации питания обучающихся и воспитанников в образовательных учреждениях (далее - рекомендации).</w:t>
      </w:r>
    </w:p>
    <w:p w:rsidR="00640CCA" w:rsidRDefault="00640CCA">
      <w:pPr>
        <w:pStyle w:val="ConsPlusNormal"/>
        <w:ind w:firstLine="540"/>
        <w:jc w:val="both"/>
      </w:pPr>
      <w:r>
        <w:t>2. Рекомендовать:</w:t>
      </w:r>
    </w:p>
    <w:p w:rsidR="00640CCA" w:rsidRDefault="00640CCA">
      <w:pPr>
        <w:pStyle w:val="ConsPlusNormal"/>
        <w:ind w:firstLine="540"/>
        <w:jc w:val="both"/>
      </w:pPr>
      <w: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640CCA" w:rsidRDefault="00640CCA">
      <w:pPr>
        <w:pStyle w:val="ConsPlusNormal"/>
        <w:ind w:firstLine="540"/>
        <w:jc w:val="both"/>
      </w:pPr>
      <w:r>
        <w:t>органам исполнительной власти субъектов Российской Федерации, осуществляющим управление в сфере образования, довести рекомендации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Normal"/>
        <w:jc w:val="right"/>
      </w:pPr>
      <w:r>
        <w:t>Министр</w:t>
      </w:r>
    </w:p>
    <w:p w:rsidR="00640CCA" w:rsidRDefault="00640CCA">
      <w:pPr>
        <w:pStyle w:val="ConsPlusNormal"/>
        <w:jc w:val="right"/>
      </w:pPr>
      <w:r>
        <w:t>здравоохранения и социального</w:t>
      </w:r>
    </w:p>
    <w:p w:rsidR="00640CCA" w:rsidRDefault="00640CCA">
      <w:pPr>
        <w:pStyle w:val="ConsPlusNormal"/>
        <w:jc w:val="right"/>
      </w:pPr>
      <w:r>
        <w:t>развития Российской Федерации</w:t>
      </w:r>
    </w:p>
    <w:p w:rsidR="00640CCA" w:rsidRDefault="00640CCA">
      <w:pPr>
        <w:pStyle w:val="ConsPlusNormal"/>
        <w:jc w:val="right"/>
      </w:pPr>
      <w:r>
        <w:t>Т.А.ГОЛИКОВА</w:t>
      </w: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  <w:r>
        <w:t>Министр образования и науки</w:t>
      </w:r>
    </w:p>
    <w:p w:rsidR="00640CCA" w:rsidRDefault="00640CCA">
      <w:pPr>
        <w:pStyle w:val="ConsPlusNormal"/>
        <w:jc w:val="right"/>
      </w:pPr>
      <w:r>
        <w:t>Российской Федерации</w:t>
      </w:r>
    </w:p>
    <w:p w:rsidR="00640CCA" w:rsidRDefault="00640CCA">
      <w:pPr>
        <w:pStyle w:val="ConsPlusNormal"/>
        <w:jc w:val="right"/>
      </w:pPr>
      <w:r>
        <w:t>А.А.ФУРСЕНКО</w:t>
      </w: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  <w:r>
        <w:t>Утверждены</w:t>
      </w:r>
    </w:p>
    <w:p w:rsidR="00640CCA" w:rsidRDefault="00640CCA">
      <w:pPr>
        <w:pStyle w:val="ConsPlusNormal"/>
        <w:jc w:val="right"/>
      </w:pPr>
      <w:r>
        <w:t>приказом Министерства</w:t>
      </w:r>
    </w:p>
    <w:p w:rsidR="00640CCA" w:rsidRDefault="00640CCA">
      <w:pPr>
        <w:pStyle w:val="ConsPlusNormal"/>
        <w:jc w:val="right"/>
      </w:pPr>
      <w:r>
        <w:t>здравоохранения и социального</w:t>
      </w:r>
    </w:p>
    <w:p w:rsidR="00640CCA" w:rsidRDefault="00640CCA">
      <w:pPr>
        <w:pStyle w:val="ConsPlusNormal"/>
        <w:jc w:val="right"/>
      </w:pPr>
      <w:r>
        <w:t>развития Российской Федерации</w:t>
      </w:r>
    </w:p>
    <w:p w:rsidR="00640CCA" w:rsidRDefault="00640CCA">
      <w:pPr>
        <w:pStyle w:val="ConsPlusNormal"/>
        <w:jc w:val="right"/>
      </w:pPr>
      <w:r>
        <w:t>и Министерства образования и науки</w:t>
      </w:r>
    </w:p>
    <w:p w:rsidR="00640CCA" w:rsidRDefault="00640CCA">
      <w:pPr>
        <w:pStyle w:val="ConsPlusNormal"/>
        <w:jc w:val="right"/>
      </w:pPr>
      <w:r>
        <w:t>Российской Федерации</w:t>
      </w:r>
    </w:p>
    <w:p w:rsidR="00640CCA" w:rsidRDefault="00640CCA">
      <w:pPr>
        <w:pStyle w:val="ConsPlusNormal"/>
        <w:jc w:val="right"/>
      </w:pPr>
      <w:r>
        <w:t>от 11 марта 2012 г. N 213н/178</w:t>
      </w: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Title"/>
        <w:jc w:val="center"/>
        <w:rPr>
          <w:sz w:val="20"/>
          <w:szCs w:val="20"/>
        </w:rPr>
      </w:pPr>
      <w:bookmarkStart w:id="1" w:name="Par42"/>
      <w:bookmarkEnd w:id="1"/>
      <w:r>
        <w:rPr>
          <w:sz w:val="20"/>
          <w:szCs w:val="20"/>
        </w:rPr>
        <w:t>МЕТОДИЧЕСКИЕ РЕКОМЕНДАЦИИ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ОРГАНИЗАЦИИ ПИТАНИЯ ОБУЧАЮЩИХСЯ И ВОСПИТАННИКОВ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ОБРАЗОВАТЕЛЬНЫХ УЧРЕЖДЕНИЙ</w:t>
      </w: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совершенствования организации </w:t>
      </w:r>
      <w:r>
        <w:lastRenderedPageBreak/>
        <w:t>питания обучающихся и воспитанников образовательных учреждений.</w:t>
      </w:r>
    </w:p>
    <w:p w:rsidR="00640CCA" w:rsidRDefault="00640CCA">
      <w:pPr>
        <w:pStyle w:val="ConsPlusNormal"/>
        <w:ind w:firstLine="540"/>
        <w:jc w:val="both"/>
      </w:pPr>
      <w: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640CCA" w:rsidRDefault="00640CCA">
      <w:pPr>
        <w:pStyle w:val="ConsPlusNormal"/>
        <w:ind w:firstLine="540"/>
        <w:jc w:val="both"/>
      </w:pPr>
      <w:r>
        <w:t>техническим регламентом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640CCA" w:rsidRDefault="00640CCA">
      <w:pPr>
        <w:pStyle w:val="ConsPlusNormal"/>
        <w:ind w:firstLine="540"/>
        <w:jc w:val="both"/>
      </w:pPr>
      <w:r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:rsidR="00640CCA" w:rsidRDefault="00640CCA">
      <w:pPr>
        <w:pStyle w:val="ConsPlusNormal"/>
        <w:ind w:firstLine="540"/>
        <w:jc w:val="both"/>
      </w:pPr>
      <w:r>
        <w:t>техническим регламентом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:rsidR="00640CCA" w:rsidRDefault="00640CCA">
      <w:pPr>
        <w:pStyle w:val="ConsPlusNormal"/>
        <w:ind w:firstLine="540"/>
        <w:jc w:val="both"/>
      </w:pPr>
      <w:r>
        <w:t>техническим регламентом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640CCA" w:rsidRDefault="00640CCA">
      <w:pPr>
        <w:pStyle w:val="ConsPlusNormal"/>
        <w:ind w:firstLine="540"/>
        <w:jc w:val="both"/>
      </w:pPr>
      <w:r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640CCA" w:rsidRDefault="00640CCA">
      <w:pPr>
        <w:pStyle w:val="ConsPlusNormal"/>
        <w:ind w:firstLine="540"/>
        <w:jc w:val="both"/>
      </w:pPr>
      <w:r>
        <w:t>Федеральным законом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2007, N 1, ст. 21, ст. 29; N 27, ст. 3213; N 46, ст. 5554; N 49, ст. 6070; 2008, N 29, ст. 3418; N 30, ст. 3616; 2009, N 1, ст. 17; 2010, N 40, ст. 4969; 2011, N 1, ст. 6; N 30, ст. 4563, ст. 4590, ст. 4591, ст. 4596; N 50, ст. 7359);</w:t>
      </w:r>
    </w:p>
    <w:p w:rsidR="00640CCA" w:rsidRDefault="00640CCA">
      <w:pPr>
        <w:pStyle w:val="ConsPlusNormal"/>
        <w:ind w:firstLine="540"/>
        <w:jc w:val="both"/>
      </w:pPr>
      <w:r>
        <w:t>Федеральным законом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17; 2011, N 1, ст. 6; N 30, ст. 4590, 4596);</w:t>
      </w:r>
    </w:p>
    <w:p w:rsidR="00640CCA" w:rsidRDefault="00640CCA">
      <w:pPr>
        <w:pStyle w:val="ConsPlusNormal"/>
        <w:ind w:firstLine="540"/>
        <w:jc w:val="both"/>
      </w:pPr>
      <w:r>
        <w:t>Законом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 2004, N 10, ст. 835; N 27, ст. 2714; N 35, ст. 3607; 2005, N 19, ст. 1752; N 30, ст. 3103, 3111; 2006, N 1, ст. 10; N 12, ст. 1235; N 45, ст. 4627; N 50, ст. 5285; 2007, N 1, ст. 21; N 2, ст. 360; N 7, ст. 834, ст. 838; N 17, ст. 1932; N 27, ст. 3213, ст. 3215; N 30, ст. 3808; N 43, ст. 5084; N 44, ст. 5280; N 49, ст. 6068, 6069, 6070, 6074; 2008, N 9, ст. 813; N 17, ст. 1757; N 30, ст. 3616; N 44, ст. 4986; N 52, ст. 6236, ст. 6241; 2009, N 7, ст. 786, 787; N 29, ст. 3585; N 46, ст. 5419; N 51, ст. 6158; N 52, ст. 6405, ст. 6441; 2010, N 19, ст. 2291; N 25, ст. 3072; N 31, ст. 4184; N 40, ст. 4969; N 46, ст. 5918; N 50, ст. 6595; 2011, N 1, ст. 51; N 6, ст. 793; N 23, ст. 3261; N 25, ст. 3537, 3538; N 27, ст. 3871, ст. 3880; N 30, ст. 4590; N 46, ст. 6408; N 47, ст. 6608; N 49, ст. 7061, 7063; 2012, N 10, ст. 1159);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 СанПиН 2.3.2.1940-05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 Российской Федерации 15 июля 2008 г. N 11967);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нормативами СанПиН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нормативами СанПиН 2.4.1.2660-10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 20 декабря 2010 г. N 164 (зарегистрировано Министерством юстиции Российской Федерации 22 декабря 2010 г. N 19342);</w:t>
      </w:r>
    </w:p>
    <w:p w:rsidR="00640CCA" w:rsidRDefault="00640CCA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нормативами СанПиН 2.3.2.1078-01 "Гигиенические </w:t>
      </w:r>
      <w:r>
        <w:lastRenderedPageBreak/>
        <w:t>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г. 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 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 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г. 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 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нормативами СанПиН 2.1.4.1074-01 "Питьевая вода. Гигиенические требования к качеству воды централизованных систем питьевого водоснабжения. 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нормативами 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нормативами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</w:p>
    <w:p w:rsidR="00640CCA" w:rsidRDefault="00640CCA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нормативами СанПиН 2.3.2.1293-03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 Федерации 16 июня 2008 г. N 11848), от 24 апреля </w:t>
      </w:r>
      <w:r>
        <w:lastRenderedPageBreak/>
        <w:t>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</w:p>
    <w:p w:rsidR="00640CCA" w:rsidRDefault="00640CCA">
      <w:pPr>
        <w:pStyle w:val="ConsPlusNormal"/>
        <w:ind w:firstLine="540"/>
        <w:jc w:val="both"/>
      </w:pPr>
      <w:r>
        <w:t>санитарными правилами СП 2.4.990-00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</w:p>
    <w:p w:rsidR="00640CCA" w:rsidRDefault="00640CCA">
      <w:pPr>
        <w:pStyle w:val="ConsPlusNormal"/>
        <w:ind w:firstLine="540"/>
        <w:jc w:val="both"/>
      </w:pPr>
      <w: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640CCA" w:rsidRDefault="00640CCA">
      <w:pPr>
        <w:pStyle w:val="ConsPlusNormal"/>
        <w:ind w:firstLine="540"/>
        <w:jc w:val="both"/>
      </w:pPr>
      <w: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640CCA" w:rsidRDefault="00640CCA">
      <w:pPr>
        <w:pStyle w:val="ConsPlusNormal"/>
        <w:ind w:firstLine="540"/>
        <w:jc w:val="both"/>
      </w:pPr>
      <w:r>
        <w:t>а) соответствие энергетической ценности суточных рационов питания энерготратам обучающихся и воспитанников образовательных учреждений;</w:t>
      </w:r>
    </w:p>
    <w:p w:rsidR="00640CCA" w:rsidRDefault="00640CCA">
      <w:pPr>
        <w:pStyle w:val="ConsPlusNormal"/>
        <w:ind w:firstLine="540"/>
        <w:jc w:val="both"/>
      </w:pPr>
      <w: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:rsidR="00640CCA" w:rsidRDefault="00640CCA">
      <w:pPr>
        <w:pStyle w:val="ConsPlusNormal"/>
        <w:ind w:firstLine="540"/>
        <w:jc w:val="both"/>
      </w:pPr>
      <w:r>
        <w:t>в) оптимальный режим питания;</w:t>
      </w:r>
    </w:p>
    <w:p w:rsidR="00640CCA" w:rsidRDefault="00640CCA">
      <w:pPr>
        <w:pStyle w:val="ConsPlusNormal"/>
        <w:ind w:firstLine="540"/>
        <w:jc w:val="both"/>
      </w:pPr>
      <w: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640CCA" w:rsidRDefault="00640CCA">
      <w:pPr>
        <w:pStyle w:val="ConsPlusNormal"/>
        <w:ind w:firstLine="540"/>
        <w:jc w:val="both"/>
      </w:pPr>
      <w: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640CCA" w:rsidRDefault="00640CCA">
      <w:pPr>
        <w:pStyle w:val="ConsPlusNormal"/>
        <w:ind w:firstLine="540"/>
        <w:jc w:val="both"/>
      </w:pPr>
      <w: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640CCA" w:rsidRDefault="00640CCA">
      <w:pPr>
        <w:pStyle w:val="ConsPlusNormal"/>
        <w:ind w:firstLine="540"/>
        <w:jc w:val="both"/>
      </w:pPr>
      <w: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СанПиН 2.3.2.1940-05, СанПиН 2.3.2.1078-01.</w:t>
      </w:r>
    </w:p>
    <w:p w:rsidR="00640CCA" w:rsidRDefault="00640CCA">
      <w:pPr>
        <w:pStyle w:val="ConsPlusNormal"/>
        <w:ind w:firstLine="540"/>
        <w:jc w:val="both"/>
      </w:pPr>
      <w: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640CCA" w:rsidRDefault="00640CCA">
      <w:pPr>
        <w:pStyle w:val="ConsPlusNormal"/>
        <w:ind w:firstLine="540"/>
        <w:jc w:val="both"/>
      </w:pPr>
      <w:r>
        <w:t>мясо и мясопродукты;</w:t>
      </w:r>
    </w:p>
    <w:p w:rsidR="00640CCA" w:rsidRDefault="00640CCA">
      <w:pPr>
        <w:pStyle w:val="ConsPlusNormal"/>
        <w:ind w:firstLine="540"/>
        <w:jc w:val="both"/>
      </w:pPr>
      <w:r>
        <w:t>рыбу и рыбопродукты;</w:t>
      </w:r>
    </w:p>
    <w:p w:rsidR="00640CCA" w:rsidRDefault="00640CCA">
      <w:pPr>
        <w:pStyle w:val="ConsPlusNormal"/>
        <w:ind w:firstLine="540"/>
        <w:jc w:val="both"/>
      </w:pPr>
      <w:r>
        <w:t>молоко и молочные продукты;</w:t>
      </w:r>
    </w:p>
    <w:p w:rsidR="00640CCA" w:rsidRDefault="00640CCA">
      <w:pPr>
        <w:pStyle w:val="ConsPlusNormal"/>
        <w:ind w:firstLine="540"/>
        <w:jc w:val="both"/>
      </w:pPr>
      <w:r>
        <w:t>яйца; пищевые жиры;</w:t>
      </w:r>
    </w:p>
    <w:p w:rsidR="00640CCA" w:rsidRDefault="00640CCA">
      <w:pPr>
        <w:pStyle w:val="ConsPlusNormal"/>
        <w:ind w:firstLine="540"/>
        <w:jc w:val="both"/>
      </w:pPr>
      <w:r>
        <w:t>овощи и фрукты;</w:t>
      </w:r>
    </w:p>
    <w:p w:rsidR="00640CCA" w:rsidRDefault="00640CCA">
      <w:pPr>
        <w:pStyle w:val="ConsPlusNormal"/>
        <w:ind w:firstLine="540"/>
        <w:jc w:val="both"/>
      </w:pPr>
      <w:r>
        <w:t>крупы, макаронные изделия и бобовые;</w:t>
      </w:r>
    </w:p>
    <w:p w:rsidR="00640CCA" w:rsidRDefault="00640CCA">
      <w:pPr>
        <w:pStyle w:val="ConsPlusNormal"/>
        <w:ind w:firstLine="540"/>
        <w:jc w:val="both"/>
      </w:pPr>
      <w:r>
        <w:t>хлеб и хлебобулочные изделия;</w:t>
      </w:r>
    </w:p>
    <w:p w:rsidR="00640CCA" w:rsidRDefault="00640CCA">
      <w:pPr>
        <w:pStyle w:val="ConsPlusNormal"/>
        <w:ind w:firstLine="540"/>
        <w:jc w:val="both"/>
      </w:pPr>
      <w:r>
        <w:t>сахар и кондитерские изделия.</w:t>
      </w:r>
    </w:p>
    <w:p w:rsidR="00640CCA" w:rsidRDefault="00640CCA">
      <w:pPr>
        <w:pStyle w:val="ConsPlusNormal"/>
        <w:ind w:firstLine="540"/>
        <w:jc w:val="both"/>
      </w:pPr>
      <w: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640CCA" w:rsidRDefault="00640CCA">
      <w:pPr>
        <w:pStyle w:val="ConsPlusNormal"/>
        <w:ind w:firstLine="540"/>
        <w:jc w:val="both"/>
      </w:pPr>
      <w: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640CCA" w:rsidRDefault="00640CCA">
      <w:pPr>
        <w:pStyle w:val="ConsPlusNormal"/>
        <w:ind w:firstLine="540"/>
        <w:jc w:val="both"/>
      </w:pPr>
      <w:r>
        <w:t>воспитанники дошкольных образовательных учреждений - среднесуточными наборами (рационами) питания для детей возрастных групп в соответствии с СанПиН 2.4.1.2660-10;</w:t>
      </w:r>
    </w:p>
    <w:p w:rsidR="00640CCA" w:rsidRDefault="00640CCA">
      <w:pPr>
        <w:pStyle w:val="ConsPlusNormal"/>
        <w:ind w:firstLine="540"/>
        <w:jc w:val="both"/>
      </w:pPr>
      <w: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СанПиН 2.4.5.2409-08;</w:t>
      </w:r>
    </w:p>
    <w:p w:rsidR="00640CCA" w:rsidRDefault="00640CCA">
      <w:pPr>
        <w:pStyle w:val="ConsPlusNormal"/>
        <w:ind w:firstLine="540"/>
        <w:jc w:val="both"/>
      </w:pPr>
      <w:r>
        <w:t xml:space="preserve">обучающиеся учреждений начального и среднего профессионального образования - </w:t>
      </w:r>
      <w:r>
        <w:lastRenderedPageBreak/>
        <w:t>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640CCA" w:rsidRDefault="00640CCA">
      <w:pPr>
        <w:pStyle w:val="ConsPlusNormal"/>
        <w:ind w:firstLine="540"/>
        <w:jc w:val="both"/>
      </w:pPr>
      <w:r>
        <w:t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640CCA" w:rsidRDefault="00640CCA">
      <w:pPr>
        <w:pStyle w:val="ConsPlusNormal"/>
        <w:ind w:firstLine="540"/>
        <w:jc w:val="both"/>
      </w:pPr>
      <w: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640CCA" w:rsidRDefault="00640CCA">
      <w:pPr>
        <w:pStyle w:val="ConsPlusNormal"/>
        <w:ind w:firstLine="540"/>
        <w:jc w:val="both"/>
      </w:pPr>
      <w:r>
        <w:t>дети-сироты и дети, оставшиеся без попечения родителей, - среднесуточными наборами (рационами) питания в соответствии с СП 2.4.990-00.</w:t>
      </w:r>
    </w:p>
    <w:p w:rsidR="00640CCA" w:rsidRDefault="00640CCA">
      <w:pPr>
        <w:pStyle w:val="ConsPlusNormal"/>
        <w:ind w:firstLine="540"/>
        <w:jc w:val="both"/>
      </w:pPr>
      <w: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640CCA" w:rsidRDefault="00640CCA">
      <w:pPr>
        <w:pStyle w:val="ConsPlusNormal"/>
        <w:ind w:firstLine="540"/>
        <w:jc w:val="both"/>
      </w:pPr>
      <w: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:rsidR="00640CCA" w:rsidRDefault="00640CCA">
      <w:pPr>
        <w:pStyle w:val="ConsPlusNormal"/>
        <w:ind w:firstLine="540"/>
        <w:jc w:val="both"/>
      </w:pPr>
      <w: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640CCA" w:rsidRDefault="00640CCA">
      <w:pPr>
        <w:pStyle w:val="ConsPlusNormal"/>
        <w:ind w:firstLine="540"/>
        <w:jc w:val="both"/>
      </w:pPr>
      <w: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20 - 25%), ужин - 25%.</w:t>
      </w:r>
    </w:p>
    <w:p w:rsidR="00640CCA" w:rsidRDefault="00640CCA">
      <w:pPr>
        <w:pStyle w:val="ConsPlusNormal"/>
        <w:ind w:firstLine="540"/>
        <w:jc w:val="both"/>
      </w:pPr>
      <w: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640CCA" w:rsidRDefault="00640CCA">
      <w:pPr>
        <w:pStyle w:val="ConsPlusNormal"/>
        <w:ind w:firstLine="540"/>
        <w:jc w:val="both"/>
      </w:pPr>
      <w:r>
        <w:t>При организации шестиразового питания: завтрак - 20%, второй завтрак - 10%, обед - 30%, полдник - 15%, ужин - 20%, второй ужин - 5%.</w:t>
      </w:r>
    </w:p>
    <w:p w:rsidR="00640CCA" w:rsidRDefault="00640CCA">
      <w:pPr>
        <w:pStyle w:val="ConsPlusNormal"/>
        <w:ind w:firstLine="540"/>
        <w:jc w:val="both"/>
      </w:pPr>
      <w:r>
        <w:t>11. Образовательным учреждениям рекомендуется использовать цикличное меню на 10, 14, 20, 28 дней.</w:t>
      </w:r>
    </w:p>
    <w:p w:rsidR="00640CCA" w:rsidRDefault="00640CCA">
      <w:pPr>
        <w:pStyle w:val="ConsPlusNormal"/>
        <w:ind w:firstLine="540"/>
        <w:jc w:val="both"/>
      </w:pPr>
      <w: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</w:p>
    <w:p w:rsidR="00640CCA" w:rsidRDefault="00640CCA">
      <w:pPr>
        <w:pStyle w:val="ConsPlusNormal"/>
        <w:ind w:firstLine="540"/>
        <w:jc w:val="both"/>
      </w:pPr>
      <w: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640CCA" w:rsidRDefault="00640CCA">
      <w:pPr>
        <w:pStyle w:val="ConsPlusNormal"/>
        <w:ind w:firstLine="540"/>
        <w:jc w:val="both"/>
      </w:pPr>
      <w: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640CCA" w:rsidRDefault="00640CCA">
      <w:pPr>
        <w:pStyle w:val="ConsPlusNormal"/>
        <w:ind w:firstLine="540"/>
        <w:jc w:val="both"/>
      </w:pPr>
      <w: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640CCA" w:rsidRDefault="00640CCA">
      <w:pPr>
        <w:pStyle w:val="ConsPlusNormal"/>
        <w:ind w:firstLine="540"/>
        <w:jc w:val="both"/>
      </w:pPr>
      <w:r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СанПиН 2.4.1.2660-10 и СанПиН 2.4.5.2409-08.</w:t>
      </w:r>
    </w:p>
    <w:p w:rsidR="00640CCA" w:rsidRDefault="00640CCA">
      <w:pPr>
        <w:pStyle w:val="ConsPlusNormal"/>
        <w:ind w:firstLine="540"/>
        <w:jc w:val="both"/>
      </w:pPr>
      <w: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640CCA" w:rsidRDefault="00640CCA">
      <w:pPr>
        <w:pStyle w:val="ConsPlusNormal"/>
        <w:ind w:firstLine="540"/>
        <w:jc w:val="both"/>
      </w:pPr>
      <w: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640CCA" w:rsidRDefault="00640CCA">
      <w:pPr>
        <w:pStyle w:val="ConsPlusNormal"/>
        <w:ind w:firstLine="540"/>
        <w:jc w:val="both"/>
      </w:pPr>
      <w:r>
        <w:t>В ассортиментный перечень пищевых продуктов для торговли через торговые автоматы могут включаться:</w:t>
      </w:r>
    </w:p>
    <w:p w:rsidR="00640CCA" w:rsidRDefault="00640CCA">
      <w:pPr>
        <w:pStyle w:val="ConsPlusNormal"/>
        <w:ind w:firstLine="540"/>
        <w:jc w:val="both"/>
      </w:pPr>
      <w:r>
        <w:lastRenderedPageBreak/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640CCA" w:rsidRDefault="00640CCA">
      <w:pPr>
        <w:pStyle w:val="ConsPlusNormal"/>
        <w:ind w:firstLine="540"/>
        <w:jc w:val="both"/>
      </w:pPr>
      <w:r>
        <w:t>стерилизованные (термизированные)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:rsidR="00640CCA" w:rsidRDefault="00640CCA">
      <w:pPr>
        <w:pStyle w:val="ConsPlusNormal"/>
        <w:ind w:firstLine="540"/>
        <w:jc w:val="both"/>
      </w:pPr>
      <w: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640CCA" w:rsidRDefault="00640CCA">
      <w:pPr>
        <w:pStyle w:val="ConsPlusNormal"/>
        <w:ind w:firstLine="540"/>
        <w:jc w:val="both"/>
      </w:pPr>
      <w:r>
        <w:t>вода питьевая негазированная высшей категории в упаковке емкостью до 0,5 л;</w:t>
      </w:r>
    </w:p>
    <w:p w:rsidR="00640CCA" w:rsidRDefault="00640CCA">
      <w:pPr>
        <w:pStyle w:val="ConsPlusNormal"/>
        <w:ind w:firstLine="540"/>
        <w:jc w:val="both"/>
      </w:pPr>
      <w: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:rsidR="00640CCA" w:rsidRDefault="00640CCA">
      <w:pPr>
        <w:pStyle w:val="ConsPlusNormal"/>
        <w:ind w:firstLine="540"/>
        <w:jc w:val="both"/>
      </w:pPr>
      <w:r>
        <w:t>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</w:p>
    <w:p w:rsidR="00640CCA" w:rsidRDefault="00640CCA">
      <w:pPr>
        <w:pStyle w:val="ConsPlusNormal"/>
        <w:ind w:firstLine="540"/>
        <w:jc w:val="both"/>
      </w:pPr>
      <w: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640CCA" w:rsidRDefault="00640CCA">
      <w:pPr>
        <w:pStyle w:val="ConsPlusNormal"/>
        <w:ind w:firstLine="540"/>
        <w:jc w:val="both"/>
      </w:pPr>
      <w:r>
        <w:t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доготовочными и раздаточными столовыми образовательных учреждений.</w:t>
      </w:r>
    </w:p>
    <w:p w:rsidR="00640CCA" w:rsidRDefault="00640CCA">
      <w:pPr>
        <w:pStyle w:val="ConsPlusNormal"/>
        <w:ind w:firstLine="540"/>
        <w:jc w:val="both"/>
      </w:pPr>
      <w: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640CCA" w:rsidRDefault="00640CCA">
      <w:pPr>
        <w:pStyle w:val="ConsPlusNormal"/>
        <w:ind w:firstLine="540"/>
        <w:jc w:val="both"/>
      </w:pPr>
      <w:r>
        <w:t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стажировочных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</w:p>
    <w:p w:rsidR="00640CCA" w:rsidRDefault="00640CCA">
      <w:pPr>
        <w:pStyle w:val="ConsPlusNormal"/>
        <w:ind w:firstLine="540"/>
        <w:jc w:val="both"/>
      </w:pPr>
      <w: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640CCA" w:rsidRDefault="00640CCA">
      <w:pPr>
        <w:pStyle w:val="ConsPlusNormal"/>
        <w:ind w:firstLine="540"/>
        <w:jc w:val="both"/>
      </w:pPr>
      <w:r>
        <w:t>а) состояние здоровья обучающихся и воспитанников общеобразовательных учреждений;</w:t>
      </w:r>
    </w:p>
    <w:p w:rsidR="00640CCA" w:rsidRDefault="00640CCA">
      <w:pPr>
        <w:pStyle w:val="ConsPlusNormal"/>
        <w:ind w:firstLine="540"/>
        <w:jc w:val="both"/>
      </w:pPr>
      <w: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640CCA" w:rsidRDefault="00640CCA">
      <w:pPr>
        <w:pStyle w:val="ConsPlusNormal"/>
        <w:ind w:firstLine="540"/>
        <w:jc w:val="both"/>
      </w:pPr>
      <w:r>
        <w:t>в) модели организации питания в общеобразовательных учреждениях, реализуемые в субъекте Российской Федерации;</w:t>
      </w:r>
    </w:p>
    <w:p w:rsidR="00640CCA" w:rsidRDefault="00640CCA">
      <w:pPr>
        <w:pStyle w:val="ConsPlusNormal"/>
        <w:ind w:firstLine="540"/>
        <w:jc w:val="both"/>
      </w:pPr>
      <w: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640CCA" w:rsidRDefault="00640CCA">
      <w:pPr>
        <w:pStyle w:val="ConsPlusNormal"/>
        <w:ind w:firstLine="540"/>
        <w:jc w:val="both"/>
      </w:pPr>
      <w: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640CCA" w:rsidRDefault="00640CCA">
      <w:pPr>
        <w:pStyle w:val="ConsPlusNormal"/>
        <w:ind w:firstLine="540"/>
        <w:jc w:val="both"/>
      </w:pPr>
      <w:r>
        <w:t>е) перечень организаторов питания в общеобразовательных учреждениях;</w:t>
      </w:r>
    </w:p>
    <w:p w:rsidR="00640CCA" w:rsidRDefault="00640CCA">
      <w:pPr>
        <w:pStyle w:val="ConsPlusNormal"/>
        <w:ind w:firstLine="540"/>
        <w:jc w:val="both"/>
      </w:pPr>
      <w: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640CCA" w:rsidRDefault="00640CCA">
      <w:pPr>
        <w:pStyle w:val="ConsPlusNormal"/>
        <w:ind w:firstLine="540"/>
        <w:jc w:val="both"/>
      </w:pPr>
      <w: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640CCA" w:rsidRDefault="00640CCA">
      <w:pPr>
        <w:pStyle w:val="ConsPlusNormal"/>
        <w:ind w:firstLine="540"/>
        <w:jc w:val="both"/>
      </w:pPr>
      <w:r>
        <w:lastRenderedPageBreak/>
        <w:t>и) изучение общественного мнения об организации питания в общеобразовательных учреждениях;</w:t>
      </w:r>
    </w:p>
    <w:p w:rsidR="00640CCA" w:rsidRDefault="00640CCA">
      <w:pPr>
        <w:pStyle w:val="ConsPlusNormal"/>
        <w:ind w:firstLine="540"/>
        <w:jc w:val="both"/>
      </w:pPr>
      <w: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640CCA" w:rsidRDefault="00640CCA">
      <w:pPr>
        <w:pStyle w:val="ConsPlusNormal"/>
        <w:ind w:firstLine="540"/>
        <w:jc w:val="both"/>
      </w:pPr>
      <w:r>
        <w:t>л) осуществление контроля за качеством и безопасностью производимой продукции;</w:t>
      </w:r>
    </w:p>
    <w:p w:rsidR="00640CCA" w:rsidRDefault="00640CCA">
      <w:pPr>
        <w:pStyle w:val="ConsPlusNormal"/>
        <w:ind w:firstLine="540"/>
        <w:jc w:val="both"/>
      </w:pPr>
      <w: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640CCA" w:rsidRDefault="00640CCA">
      <w:pPr>
        <w:pStyle w:val="ConsPlusNormal"/>
        <w:ind w:firstLine="540"/>
        <w:jc w:val="both"/>
      </w:pPr>
      <w: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640CCA" w:rsidRDefault="00640CCA">
      <w:pPr>
        <w:pStyle w:val="ConsPlusNormal"/>
        <w:ind w:firstLine="540"/>
        <w:jc w:val="both"/>
      </w:pPr>
      <w:r>
        <w:t>о) деятельность стажировочных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40CC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B1" w:rsidRDefault="00AC24B1">
      <w:r>
        <w:separator/>
      </w:r>
    </w:p>
  </w:endnote>
  <w:endnote w:type="continuationSeparator" w:id="0">
    <w:p w:rsidR="00AC24B1" w:rsidRDefault="00AC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A" w:rsidRDefault="00640CCA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40CC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19ED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19ED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B1" w:rsidRDefault="00AC24B1">
      <w:r>
        <w:separator/>
      </w:r>
    </w:p>
  </w:footnote>
  <w:footnote w:type="continuationSeparator" w:id="0">
    <w:p w:rsidR="00AC24B1" w:rsidRDefault="00AC2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40CC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N 213н, Минобрнауки России N 178 от 11.03.2012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по организации питания обучающихся и воспитанников образовательных учреждений...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jc w:val="center"/>
          </w:pPr>
        </w:p>
        <w:p w:rsidR="00640CCA" w:rsidRDefault="00640CCA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20.08.2012</w:t>
          </w:r>
        </w:p>
      </w:tc>
    </w:tr>
  </w:tbl>
  <w:p w:rsidR="00640CCA" w:rsidRDefault="00640CCA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40CCA" w:rsidRDefault="00640CCA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C"/>
    <w:rsid w:val="00414EF8"/>
    <w:rsid w:val="00640CCA"/>
    <w:rsid w:val="008A06AC"/>
    <w:rsid w:val="00AC24B1"/>
    <w:rsid w:val="00A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N 213н, Минобрнауки России N 178 от 11.03.2012"Об утверждении методических рекомендаций по организации питания обучающихся и воспитанников образовательных учреждений"</vt:lpstr>
    </vt:vector>
  </TitlesOfParts>
  <Company/>
  <LinksUpToDate>false</LinksUpToDate>
  <CharactersWithSpaces>25702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N 213н, Минобрнауки России N 178 от 11.03.2012"Об утверждении методических рекомендаций по организации питания обучающихся и воспитанников образовательных учреждений"</dc:title>
  <dc:creator>ConsultantPlus</dc:creator>
  <cp:lastModifiedBy>Dasha</cp:lastModifiedBy>
  <cp:revision>2</cp:revision>
  <dcterms:created xsi:type="dcterms:W3CDTF">2019-08-16T08:20:00Z</dcterms:created>
  <dcterms:modified xsi:type="dcterms:W3CDTF">2019-08-16T08:20:00Z</dcterms:modified>
</cp:coreProperties>
</file>